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  <w:lang w:eastAsia="zh-CN"/>
        </w:rPr>
        <w:t>汤浅蓄电池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</w:rPr>
        <w:t>维护内容及周期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kern w:val="0"/>
          <w:sz w:val="18"/>
          <w:szCs w:val="18"/>
          <w:lang w:val="en-US" w:eastAsia="zh-CN" w:bidi="ar"/>
        </w:rPr>
        <w:t>        </w:t>
      </w:r>
    </w:p>
    <w:tbl>
      <w:tblPr>
        <w:tblW w:w="6667" w:type="dxa"/>
        <w:jc w:val="center"/>
        <w:tblCellSpacing w:w="7" w:type="dxa"/>
        <w:tblInd w:w="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79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          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维护内容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全面清洁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测量单体电池浮充电压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电池外观、漏液检查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均充（根据电池型号而定）功能设置检查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核对性放电试验(30%)并测单体电压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检查引线及端子的接触情况和腐蚀污染现象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检查单体电池间连接片的螺栓是否拧紧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7E45"/>
    <w:rsid w:val="24AE1F45"/>
    <w:rsid w:val="6A7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2017-09-06T01:57:00Z</dcterms:created>
  <dc:creator>Administrator</dc:creator>
  <cp:lastModifiedBy>Administrator</cp:lastModifiedBy>
  <dcterms:modified xsi:type="dcterms:W3CDTF">2017-09-06T02:08:44Z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